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B4AAB" w14:textId="77777777" w:rsidR="00C64BF7" w:rsidRDefault="00C64BF7" w:rsidP="007D6871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 w:rsidRPr="00C64BF7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Mobility metrics for Glasgow City Region</w:t>
      </w:r>
    </w:p>
    <w:p w14:paraId="4C40C1A5" w14:textId="4604B4DD" w:rsidR="007D6871" w:rsidRDefault="00C64BF7" w:rsidP="007D6871">
      <w:r>
        <w:t>UBDC</w:t>
      </w:r>
      <w:r w:rsidR="00DA74F2">
        <w:t xml:space="preserve"> </w:t>
      </w:r>
      <w:r>
        <w:t>14</w:t>
      </w:r>
      <w:r w:rsidR="00DA74F2">
        <w:t>/1</w:t>
      </w:r>
      <w:r w:rsidR="008759F2">
        <w:t>2</w:t>
      </w:r>
      <w:r w:rsidR="00DA74F2">
        <w:t>/22</w:t>
      </w:r>
    </w:p>
    <w:p w14:paraId="27899300" w14:textId="6DA3A3FE" w:rsidR="007D6871" w:rsidRPr="007D6871" w:rsidRDefault="007D6871" w:rsidP="007D6871">
      <w:pPr>
        <w:pStyle w:val="Heading3"/>
      </w:pPr>
      <w:r>
        <w:t>Aim</w:t>
      </w:r>
    </w:p>
    <w:p w14:paraId="7CD4F23F" w14:textId="452986EA" w:rsidR="00DA74F2" w:rsidRDefault="007D6871" w:rsidP="007D6871">
      <w:r>
        <w:t>To produc</w:t>
      </w:r>
      <w:r w:rsidR="008B3EE6">
        <w:t>e</w:t>
      </w:r>
      <w:r>
        <w:t xml:space="preserve"> small-area aggregate measures of mobility over time</w:t>
      </w:r>
    </w:p>
    <w:p w14:paraId="28A4ED2C" w14:textId="28027309" w:rsidR="00DA74F2" w:rsidRPr="007D6871" w:rsidRDefault="00DA74F2" w:rsidP="00DA74F2">
      <w:pPr>
        <w:pStyle w:val="Heading3"/>
      </w:pPr>
      <w:r>
        <w:t>Data</w:t>
      </w:r>
    </w:p>
    <w:p w14:paraId="700A9707" w14:textId="6F0DC20F" w:rsidR="007D6871" w:rsidRDefault="00F46C65" w:rsidP="007D6871">
      <w:r>
        <w:t xml:space="preserve">Mobile phone application data from </w:t>
      </w:r>
      <w:r w:rsidRPr="00271669">
        <w:rPr>
          <w:b/>
          <w:bCs/>
        </w:rPr>
        <w:t>Huq</w:t>
      </w:r>
      <w:r w:rsidRPr="00271669">
        <w:rPr>
          <w:rStyle w:val="FootnoteReference"/>
          <w:b/>
          <w:bCs/>
        </w:rPr>
        <w:footnoteReference w:id="1"/>
      </w:r>
      <w:r w:rsidRPr="00271669">
        <w:rPr>
          <w:b/>
          <w:bCs/>
        </w:rPr>
        <w:t xml:space="preserve"> and Tamoco</w:t>
      </w:r>
      <w:r>
        <w:rPr>
          <w:rStyle w:val="FootnoteReference"/>
        </w:rPr>
        <w:footnoteReference w:id="2"/>
      </w:r>
      <w:r w:rsidR="00BA19B2">
        <w:t>.</w:t>
      </w:r>
    </w:p>
    <w:p w14:paraId="7592B641" w14:textId="05340574" w:rsidR="007D6871" w:rsidRDefault="007D6871" w:rsidP="007D6871">
      <w:pPr>
        <w:pStyle w:val="Heading3"/>
      </w:pPr>
      <w:r>
        <w:t>Geography</w:t>
      </w:r>
    </w:p>
    <w:p w14:paraId="0ECD53E3" w14:textId="18294770" w:rsidR="007D6871" w:rsidRDefault="006E1C2C" w:rsidP="00271669">
      <w:r>
        <w:t>Glasgow city</w:t>
      </w:r>
      <w:r w:rsidR="009837F1">
        <w:t>-</w:t>
      </w:r>
      <w:r>
        <w:t xml:space="preserve">region with results broken down </w:t>
      </w:r>
      <w:r w:rsidR="007F105B">
        <w:t>by</w:t>
      </w:r>
      <w:r w:rsidR="00271669">
        <w:t xml:space="preserve"> </w:t>
      </w:r>
      <w:r w:rsidR="007D6871" w:rsidRPr="00271669">
        <w:rPr>
          <w:b/>
          <w:bCs/>
        </w:rPr>
        <w:t>Intermediate Zone</w:t>
      </w:r>
      <w:r w:rsidR="007D6871">
        <w:t xml:space="preserve"> (</w:t>
      </w:r>
      <w:r w:rsidR="009837F1">
        <w:t>41</w:t>
      </w:r>
      <w:r w:rsidR="00B965D0">
        <w:t>7</w:t>
      </w:r>
      <w:r w:rsidR="009837F1">
        <w:t xml:space="preserve"> in the </w:t>
      </w:r>
      <w:r w:rsidR="007D6871">
        <w:t>city-region)</w:t>
      </w:r>
      <w:r w:rsidR="00271669">
        <w:t>.</w:t>
      </w:r>
    </w:p>
    <w:p w14:paraId="707B39A0" w14:textId="3A67040B" w:rsidR="007D6871" w:rsidRDefault="007D6871" w:rsidP="007D6871">
      <w:pPr>
        <w:pStyle w:val="Heading3"/>
      </w:pPr>
      <w:r>
        <w:t>Temporal detail</w:t>
      </w:r>
    </w:p>
    <w:p w14:paraId="50F7A603" w14:textId="525F6168" w:rsidR="007D6871" w:rsidRDefault="008D7015" w:rsidP="00271669">
      <w:r>
        <w:t>1</w:t>
      </w:r>
      <w:r w:rsidRPr="412A8810">
        <w:rPr>
          <w:vertAlign w:val="superscript"/>
        </w:rPr>
        <w:t>st</w:t>
      </w:r>
      <w:r>
        <w:t xml:space="preserve"> </w:t>
      </w:r>
      <w:r w:rsidR="0032654A">
        <w:t xml:space="preserve">July </w:t>
      </w:r>
      <w:r w:rsidR="00BD13F9">
        <w:t xml:space="preserve">2019 </w:t>
      </w:r>
      <w:r w:rsidR="0032654A">
        <w:t>–</w:t>
      </w:r>
      <w:r w:rsidR="004A5528">
        <w:t xml:space="preserve"> </w:t>
      </w:r>
      <w:r>
        <w:t>31</w:t>
      </w:r>
      <w:r w:rsidRPr="412A8810">
        <w:rPr>
          <w:vertAlign w:val="superscript"/>
        </w:rPr>
        <w:t>st</w:t>
      </w:r>
      <w:r>
        <w:t xml:space="preserve"> </w:t>
      </w:r>
      <w:r w:rsidR="0032654A">
        <w:t xml:space="preserve">December </w:t>
      </w:r>
      <w:r w:rsidR="00C265F0">
        <w:t>2021</w:t>
      </w:r>
      <w:r w:rsidR="007F105B">
        <w:t xml:space="preserve"> </w:t>
      </w:r>
      <w:r w:rsidR="0032654A">
        <w:t xml:space="preserve">(2.5 years) </w:t>
      </w:r>
      <w:r w:rsidR="007F105B">
        <w:t>with results aggregated</w:t>
      </w:r>
      <w:r w:rsidR="00271669">
        <w:t xml:space="preserve"> </w:t>
      </w:r>
      <w:r w:rsidR="00271669" w:rsidRPr="412A8810">
        <w:rPr>
          <w:b/>
          <w:bCs/>
        </w:rPr>
        <w:t>q</w:t>
      </w:r>
      <w:r w:rsidR="007D6871" w:rsidRPr="412A8810">
        <w:rPr>
          <w:b/>
          <w:bCs/>
        </w:rPr>
        <w:t>uarterly</w:t>
      </w:r>
      <w:r w:rsidR="00DC1FDB" w:rsidRPr="412A8810">
        <w:rPr>
          <w:b/>
          <w:bCs/>
        </w:rPr>
        <w:t xml:space="preserve"> </w:t>
      </w:r>
      <w:r w:rsidR="00DC1FDB">
        <w:t>(</w:t>
      </w:r>
      <w:r w:rsidR="4736357A">
        <w:t>10</w:t>
      </w:r>
      <w:r w:rsidR="00DC1FDB">
        <w:t xml:space="preserve"> periods)</w:t>
      </w:r>
      <w:r w:rsidR="00271669">
        <w:t>.</w:t>
      </w:r>
    </w:p>
    <w:p w14:paraId="1D32FAF9" w14:textId="713BD1FB" w:rsidR="007D6871" w:rsidRDefault="007D6871" w:rsidP="007D6871">
      <w:pPr>
        <w:pStyle w:val="Heading3"/>
      </w:pPr>
      <w:r>
        <w:t>Measure</w:t>
      </w:r>
    </w:p>
    <w:p w14:paraId="1EF3807F" w14:textId="72DA27D2" w:rsidR="007D6871" w:rsidRDefault="00071515" w:rsidP="007D6871">
      <w:r>
        <w:t>Mobility</w:t>
      </w:r>
      <w:r w:rsidRPr="00071515">
        <w:t xml:space="preserve"> </w:t>
      </w:r>
      <w:r w:rsidR="00504791">
        <w:t>is measured f</w:t>
      </w:r>
      <w:r w:rsidR="007D6871">
        <w:t xml:space="preserve">ollowing </w:t>
      </w:r>
      <w:r w:rsidR="007D6871" w:rsidRPr="007D58B9">
        <w:rPr>
          <w:b/>
          <w:bCs/>
        </w:rPr>
        <w:t>Cuebiq Mobility Index</w:t>
      </w:r>
      <w:r w:rsidR="007D6871">
        <w:rPr>
          <w:rStyle w:val="FootnoteReference"/>
        </w:rPr>
        <w:footnoteReference w:id="3"/>
      </w:r>
      <w:r w:rsidR="007D6871">
        <w:t xml:space="preserve"> approach: </w:t>
      </w:r>
    </w:p>
    <w:p w14:paraId="09B623AB" w14:textId="26312504" w:rsidR="29E0D7F5" w:rsidRDefault="00C265F0" w:rsidP="29E0D7F5">
      <w:pPr>
        <w:pStyle w:val="ListParagraph"/>
        <w:numPr>
          <w:ilvl w:val="0"/>
          <w:numId w:val="1"/>
        </w:numPr>
      </w:pPr>
      <w:r>
        <w:t xml:space="preserve">Mobility </w:t>
      </w:r>
      <w:r w:rsidR="009B07FF">
        <w:t xml:space="preserve">analysis is </w:t>
      </w:r>
      <w:r>
        <w:t>l</w:t>
      </w:r>
      <w:r w:rsidR="29E0D7F5">
        <w:t xml:space="preserve">imited to </w:t>
      </w:r>
      <w:r>
        <w:t xml:space="preserve">mobile phone </w:t>
      </w:r>
      <w:r w:rsidR="29E0D7F5">
        <w:t xml:space="preserve">users </w:t>
      </w:r>
      <w:r>
        <w:t xml:space="preserve">determined to live within the </w:t>
      </w:r>
      <w:r w:rsidR="008B3EE6">
        <w:t>Glasgow city-region</w:t>
      </w:r>
      <w:r w:rsidR="000C1077">
        <w:t xml:space="preserve"> (see technical report ‘estimating home area for mobile phone data’ for details)</w:t>
      </w:r>
      <w:r w:rsidR="00271669">
        <w:t>.</w:t>
      </w:r>
    </w:p>
    <w:p w14:paraId="5B99FE4D" w14:textId="1074A78D" w:rsidR="00E507E8" w:rsidRDefault="007D6871" w:rsidP="007D6871">
      <w:pPr>
        <w:pStyle w:val="ListParagraph"/>
        <w:numPr>
          <w:ilvl w:val="0"/>
          <w:numId w:val="1"/>
        </w:numPr>
      </w:pPr>
      <w:r>
        <w:t>For each</w:t>
      </w:r>
      <w:r w:rsidR="009B07FF">
        <w:t xml:space="preserve"> mobile phone</w:t>
      </w:r>
      <w:r>
        <w:t xml:space="preserve"> user with a home location</w:t>
      </w:r>
      <w:r w:rsidR="00E70E25">
        <w:t xml:space="preserve">, </w:t>
      </w:r>
      <w:r w:rsidR="00774471">
        <w:t>on each day</w:t>
      </w:r>
      <w:r w:rsidR="00E507E8">
        <w:t xml:space="preserve">: </w:t>
      </w:r>
    </w:p>
    <w:p w14:paraId="1BDD7E48" w14:textId="02264B96" w:rsidR="00523CF2" w:rsidRDefault="00AF2D05" w:rsidP="00AF2D05">
      <w:pPr>
        <w:pStyle w:val="ListParagraph"/>
        <w:numPr>
          <w:ilvl w:val="1"/>
          <w:numId w:val="6"/>
        </w:numPr>
      </w:pPr>
      <w:r>
        <w:t>S</w:t>
      </w:r>
      <w:r w:rsidR="00523CF2">
        <w:t xml:space="preserve">ubset </w:t>
      </w:r>
      <w:r w:rsidR="00774471">
        <w:t>available data</w:t>
      </w:r>
      <w:r w:rsidR="008412C7">
        <w:t xml:space="preserve"> points</w:t>
      </w:r>
      <w:r w:rsidR="00774471">
        <w:t xml:space="preserve"> </w:t>
      </w:r>
      <w:r w:rsidR="001D5026">
        <w:t xml:space="preserve">for </w:t>
      </w:r>
      <w:r w:rsidR="002079E7">
        <w:t xml:space="preserve">the </w:t>
      </w:r>
      <w:r w:rsidR="001D5026">
        <w:t>user if they are active</w:t>
      </w:r>
      <w:r w:rsidR="002079E7">
        <w:t xml:space="preserve">. </w:t>
      </w:r>
      <w:r w:rsidR="002079E7" w:rsidRPr="002079E7">
        <w:t xml:space="preserve">Mobility is only recorded when users are active in the dataset. </w:t>
      </w:r>
      <w:r w:rsidR="005234C4">
        <w:t>If a user</w:t>
      </w:r>
      <w:r w:rsidR="002079E7" w:rsidRPr="002079E7">
        <w:t xml:space="preserve"> is not active on a given day</w:t>
      </w:r>
      <w:r w:rsidR="00A61793">
        <w:t>, they are</w:t>
      </w:r>
      <w:r w:rsidR="002079E7" w:rsidRPr="002079E7">
        <w:t xml:space="preserve"> not assumed to have </w:t>
      </w:r>
      <w:r w:rsidR="00C15BC0">
        <w:t>0</w:t>
      </w:r>
      <w:r w:rsidR="002079E7" w:rsidRPr="002079E7">
        <w:t xml:space="preserve"> mobility but </w:t>
      </w:r>
      <w:r w:rsidR="00A61793">
        <w:t>given a NULL value</w:t>
      </w:r>
      <w:r w:rsidR="006E37DD">
        <w:t xml:space="preserve"> for that day</w:t>
      </w:r>
      <w:r>
        <w:t>.</w:t>
      </w:r>
      <w:r w:rsidR="002079E7" w:rsidRPr="002079E7">
        <w:t xml:space="preserve"> </w:t>
      </w:r>
    </w:p>
    <w:p w14:paraId="04F10D9C" w14:textId="04C4A299" w:rsidR="29E0D7F5" w:rsidRDefault="00AF2D05" w:rsidP="002079E7">
      <w:pPr>
        <w:pStyle w:val="ListParagraph"/>
        <w:numPr>
          <w:ilvl w:val="1"/>
          <w:numId w:val="6"/>
        </w:numPr>
      </w:pPr>
      <w:r>
        <w:t>A</w:t>
      </w:r>
      <w:r w:rsidR="29E0D7F5">
        <w:t xml:space="preserve">dd a point for </w:t>
      </w:r>
      <w:r w:rsidR="004D3834">
        <w:t xml:space="preserve">their </w:t>
      </w:r>
      <w:r w:rsidR="29E0D7F5">
        <w:t>home location so that is always present [effectively assumes they always travel from home each day, and don’t stay over somewhere else]</w:t>
      </w:r>
      <w:r>
        <w:t>.</w:t>
      </w:r>
    </w:p>
    <w:p w14:paraId="69028C09" w14:textId="55EB3CC6" w:rsidR="007D6871" w:rsidRDefault="00AF2D05" w:rsidP="002079E7">
      <w:pPr>
        <w:pStyle w:val="ListParagraph"/>
        <w:numPr>
          <w:ilvl w:val="1"/>
          <w:numId w:val="6"/>
        </w:numPr>
      </w:pPr>
      <w:r>
        <w:t>D</w:t>
      </w:r>
      <w:r w:rsidR="007D6871">
        <w:t xml:space="preserve">raw </w:t>
      </w:r>
      <w:r w:rsidR="004D3834">
        <w:t xml:space="preserve">a </w:t>
      </w:r>
      <w:r w:rsidR="007D6871">
        <w:t>b</w:t>
      </w:r>
      <w:r w:rsidR="00E507E8">
        <w:t>ounding box around</w:t>
      </w:r>
      <w:r w:rsidR="004D3834">
        <w:t xml:space="preserve"> the</w:t>
      </w:r>
      <w:r w:rsidR="00E507E8">
        <w:t xml:space="preserve"> remaining observations [min</w:t>
      </w:r>
      <w:r w:rsidR="00C23472">
        <w:t xml:space="preserve"> x, min y; and </w:t>
      </w:r>
      <w:r w:rsidR="00E507E8">
        <w:t>max x</w:t>
      </w:r>
      <w:r w:rsidR="00C23472">
        <w:t xml:space="preserve">, max </w:t>
      </w:r>
      <w:r w:rsidR="00E507E8">
        <w:t>y]</w:t>
      </w:r>
      <w:r w:rsidR="004D3834">
        <w:t>.</w:t>
      </w:r>
    </w:p>
    <w:p w14:paraId="13DF4E74" w14:textId="3E0C4029" w:rsidR="00E507E8" w:rsidRDefault="004D3834" w:rsidP="002079E7">
      <w:pPr>
        <w:pStyle w:val="ListParagraph"/>
        <w:numPr>
          <w:ilvl w:val="1"/>
          <w:numId w:val="6"/>
        </w:numPr>
      </w:pPr>
      <w:r>
        <w:t>M</w:t>
      </w:r>
      <w:r w:rsidR="00E507E8">
        <w:t>easure</w:t>
      </w:r>
      <w:r>
        <w:t xml:space="preserve"> the</w:t>
      </w:r>
      <w:r w:rsidR="00E507E8">
        <w:t xml:space="preserve"> diagonal</w:t>
      </w:r>
      <w:r>
        <w:t xml:space="preserve"> distance (D)</w:t>
      </w:r>
      <w:r w:rsidR="00E507E8">
        <w:t xml:space="preserve"> of</w:t>
      </w:r>
      <w:r>
        <w:t xml:space="preserve"> the</w:t>
      </w:r>
      <w:r w:rsidR="00E507E8">
        <w:t xml:space="preserve"> </w:t>
      </w:r>
      <w:r>
        <w:t>bounding box</w:t>
      </w:r>
      <w:r w:rsidR="00E507E8">
        <w:t xml:space="preserve"> [using Euclid</w:t>
      </w:r>
      <w:r>
        <w:t>ean distance</w:t>
      </w:r>
      <w:r w:rsidR="00E507E8">
        <w:t xml:space="preserve"> – in metres]</w:t>
      </w:r>
      <w:r w:rsidR="00AF2D05">
        <w:t>.</w:t>
      </w:r>
    </w:p>
    <w:p w14:paraId="3CB08670" w14:textId="56FF1805" w:rsidR="00B92428" w:rsidRDefault="00E507E8" w:rsidP="002079E7">
      <w:pPr>
        <w:pStyle w:val="ListParagraph"/>
        <w:numPr>
          <w:ilvl w:val="1"/>
          <w:numId w:val="6"/>
        </w:numPr>
      </w:pPr>
      <w:r w:rsidRPr="29E0D7F5">
        <w:rPr>
          <w:b/>
          <w:bCs/>
        </w:rPr>
        <w:t>Device Mobility (DM)</w:t>
      </w:r>
      <w:r>
        <w:t xml:space="preserve"> = log</w:t>
      </w:r>
      <w:r w:rsidRPr="29E0D7F5">
        <w:rPr>
          <w:vertAlign w:val="subscript"/>
        </w:rPr>
        <w:t>10</w:t>
      </w:r>
      <w:r>
        <w:t xml:space="preserve"> (D + 1) [addition of 1 to avoid log(0) probs]</w:t>
      </w:r>
      <w:r w:rsidR="00AF2D05">
        <w:t>.</w:t>
      </w:r>
    </w:p>
    <w:p w14:paraId="4969B24B" w14:textId="1131FC43" w:rsidR="00E507E8" w:rsidRDefault="00E507E8" w:rsidP="00E507E8">
      <w:pPr>
        <w:pStyle w:val="ListParagraph"/>
        <w:numPr>
          <w:ilvl w:val="0"/>
          <w:numId w:val="1"/>
        </w:numPr>
      </w:pPr>
      <w:r>
        <w:t xml:space="preserve">For each </w:t>
      </w:r>
      <w:r w:rsidR="00E7321E">
        <w:t>Intermediate Zone and quarter</w:t>
      </w:r>
      <w:r>
        <w:t>,</w:t>
      </w:r>
      <w:r w:rsidR="00C43069">
        <w:t xml:space="preserve"> the</w:t>
      </w:r>
      <w:r>
        <w:t xml:space="preserve"> </w:t>
      </w:r>
      <w:r w:rsidRPr="29E0D7F5">
        <w:rPr>
          <w:b/>
          <w:bCs/>
        </w:rPr>
        <w:t xml:space="preserve">Mobility Index (MI) </w:t>
      </w:r>
      <w:r>
        <w:t xml:space="preserve">= </w:t>
      </w:r>
      <w:r w:rsidR="002606F0">
        <w:t xml:space="preserve">weighted </w:t>
      </w:r>
      <w:r>
        <w:t xml:space="preserve">median </w:t>
      </w:r>
      <w:r w:rsidR="0075595C" w:rsidRPr="0075595C">
        <w:t>of Device Mobility</w:t>
      </w:r>
      <w:r w:rsidR="0075595C" w:rsidRPr="29E0D7F5">
        <w:rPr>
          <w:b/>
          <w:bCs/>
        </w:rPr>
        <w:t xml:space="preserve"> </w:t>
      </w:r>
      <w:r>
        <w:t>(DM)</w:t>
      </w:r>
      <w:r w:rsidR="00C43069">
        <w:t>.</w:t>
      </w:r>
    </w:p>
    <w:p w14:paraId="1892938A" w14:textId="34FACAB9" w:rsidR="29E0D7F5" w:rsidRDefault="00C43069" w:rsidP="00271669">
      <w:pPr>
        <w:pStyle w:val="ListParagraph"/>
        <w:numPr>
          <w:ilvl w:val="1"/>
          <w:numId w:val="4"/>
        </w:numPr>
      </w:pPr>
      <w:r>
        <w:t>The w</w:t>
      </w:r>
      <w:r w:rsidR="00356461">
        <w:t>eight applied to</w:t>
      </w:r>
      <w:r>
        <w:t xml:space="preserve"> each</w:t>
      </w:r>
      <w:r w:rsidR="00356461">
        <w:t xml:space="preserve"> user </w:t>
      </w:r>
      <w:r>
        <w:t xml:space="preserve">is </w:t>
      </w:r>
      <w:r w:rsidR="00356461">
        <w:t xml:space="preserve">based on </w:t>
      </w:r>
      <w:r>
        <w:t xml:space="preserve">the </w:t>
      </w:r>
      <w:r w:rsidR="00356461">
        <w:t>Scottish Index of Multiple Deprivation quintile</w:t>
      </w:r>
      <w:r>
        <w:t xml:space="preserve"> of their home Datazone</w:t>
      </w:r>
      <w:r w:rsidR="00356461">
        <w:t xml:space="preserve"> and</w:t>
      </w:r>
      <w:r>
        <w:t xml:space="preserve"> the</w:t>
      </w:r>
      <w:r w:rsidR="003B5838">
        <w:t xml:space="preserve"> Council in which they live</w:t>
      </w:r>
      <w:r w:rsidR="000C1077">
        <w:t xml:space="preserve"> (see technical report ‘calculating mobility weights for mobile phone data’ for details). </w:t>
      </w:r>
    </w:p>
    <w:p w14:paraId="141709C2" w14:textId="7C3A9441" w:rsidR="003017E9" w:rsidRDefault="003017E9" w:rsidP="00E507E8">
      <w:pPr>
        <w:pStyle w:val="ListParagraph"/>
        <w:numPr>
          <w:ilvl w:val="0"/>
          <w:numId w:val="1"/>
        </w:numPr>
      </w:pPr>
      <w:r>
        <w:t xml:space="preserve">Other measures </w:t>
      </w:r>
      <w:r w:rsidR="003B5838">
        <w:t xml:space="preserve">recorded for each </w:t>
      </w:r>
      <w:r w:rsidR="00E7321E">
        <w:t>Intermediate Zone and quarter</w:t>
      </w:r>
      <w:r w:rsidR="003B5838">
        <w:t>:</w:t>
      </w:r>
    </w:p>
    <w:p w14:paraId="78DB882E" w14:textId="14147E03" w:rsidR="003017E9" w:rsidRDefault="003017E9" w:rsidP="00271669">
      <w:pPr>
        <w:pStyle w:val="ListParagraph"/>
        <w:numPr>
          <w:ilvl w:val="0"/>
          <w:numId w:val="5"/>
        </w:numPr>
      </w:pPr>
      <w:r w:rsidRPr="00271669">
        <w:rPr>
          <w:b/>
          <w:bCs/>
        </w:rPr>
        <w:t>Number of users (N)</w:t>
      </w:r>
      <w:r>
        <w:t xml:space="preserve"> – </w:t>
      </w:r>
      <w:r w:rsidR="0075595C">
        <w:t xml:space="preserve">used </w:t>
      </w:r>
      <w:r w:rsidR="00490B3D">
        <w:t xml:space="preserve">in </w:t>
      </w:r>
      <w:r w:rsidR="003B5838">
        <w:t xml:space="preserve">the </w:t>
      </w:r>
      <w:r w:rsidR="00490B3D">
        <w:t>calculation of median</w:t>
      </w:r>
      <w:r w:rsidR="0075595C">
        <w:t xml:space="preserve"> for zone/period</w:t>
      </w:r>
      <w:r w:rsidR="003B5838">
        <w:t xml:space="preserve"> [to allow</w:t>
      </w:r>
      <w:r>
        <w:t xml:space="preserve"> if </w:t>
      </w:r>
      <w:r w:rsidR="003B5838">
        <w:t>to include</w:t>
      </w:r>
      <w:r>
        <w:t xml:space="preserve"> a minimum threshold for reporting</w:t>
      </w:r>
      <w:r w:rsidR="003B5838">
        <w:t>]</w:t>
      </w:r>
    </w:p>
    <w:p w14:paraId="7132E42C" w14:textId="39206BE2" w:rsidR="00713E05" w:rsidRDefault="00713E05" w:rsidP="00271669">
      <w:pPr>
        <w:pStyle w:val="ListParagraph"/>
        <w:numPr>
          <w:ilvl w:val="0"/>
          <w:numId w:val="5"/>
        </w:numPr>
      </w:pPr>
      <w:r>
        <w:rPr>
          <w:b/>
          <w:bCs/>
        </w:rPr>
        <w:t xml:space="preserve">Number of Active days </w:t>
      </w:r>
      <w:r>
        <w:t xml:space="preserve">– how many active days were there in the quarter, where each day can have multiple active users. </w:t>
      </w:r>
    </w:p>
    <w:p w14:paraId="772B5749" w14:textId="3DDA56DB" w:rsidR="003017E9" w:rsidRDefault="003017E9" w:rsidP="00271669">
      <w:pPr>
        <w:pStyle w:val="ListParagraph"/>
        <w:numPr>
          <w:ilvl w:val="0"/>
          <w:numId w:val="5"/>
        </w:numPr>
      </w:pPr>
      <w:r w:rsidRPr="00271669">
        <w:rPr>
          <w:b/>
          <w:bCs/>
        </w:rPr>
        <w:t>MI</w:t>
      </w:r>
      <w:r w:rsidRPr="00271669">
        <w:rPr>
          <w:b/>
          <w:bCs/>
          <w:vertAlign w:val="subscript"/>
        </w:rPr>
        <w:t>mean</w:t>
      </w:r>
      <w:r>
        <w:t xml:space="preserve"> = mean (DM) </w:t>
      </w:r>
    </w:p>
    <w:p w14:paraId="75141E01" w14:textId="51171887" w:rsidR="002054CD" w:rsidRPr="0075595C" w:rsidRDefault="002054CD" w:rsidP="00271669">
      <w:pPr>
        <w:pStyle w:val="ListParagraph"/>
        <w:numPr>
          <w:ilvl w:val="0"/>
          <w:numId w:val="5"/>
        </w:numPr>
      </w:pPr>
      <w:r w:rsidRPr="00271669">
        <w:rPr>
          <w:b/>
          <w:bCs/>
        </w:rPr>
        <w:t>MI</w:t>
      </w:r>
      <w:r w:rsidR="0075595C" w:rsidRPr="00271669">
        <w:rPr>
          <w:b/>
          <w:bCs/>
          <w:vertAlign w:val="subscript"/>
        </w:rPr>
        <w:t>25</w:t>
      </w:r>
      <w:r w:rsidRPr="0075595C">
        <w:t xml:space="preserve"> = </w:t>
      </w:r>
      <w:r w:rsidR="0075595C" w:rsidRPr="0075595C">
        <w:t>25th percentile value</w:t>
      </w:r>
      <w:r w:rsidRPr="0075595C">
        <w:t xml:space="preserve"> (DM) </w:t>
      </w:r>
    </w:p>
    <w:p w14:paraId="34D0CE49" w14:textId="0151B43B" w:rsidR="0054248B" w:rsidRDefault="002054CD" w:rsidP="0054248B">
      <w:pPr>
        <w:pStyle w:val="ListParagraph"/>
        <w:numPr>
          <w:ilvl w:val="0"/>
          <w:numId w:val="5"/>
        </w:numPr>
      </w:pPr>
      <w:r w:rsidRPr="002C1409">
        <w:rPr>
          <w:b/>
          <w:bCs/>
        </w:rPr>
        <w:t>MI</w:t>
      </w:r>
      <w:r w:rsidR="0075595C" w:rsidRPr="002C1409">
        <w:rPr>
          <w:b/>
          <w:bCs/>
          <w:vertAlign w:val="subscript"/>
        </w:rPr>
        <w:t>75</w:t>
      </w:r>
      <w:r w:rsidRPr="0075595C">
        <w:t xml:space="preserve"> = </w:t>
      </w:r>
      <w:r w:rsidR="0075595C" w:rsidRPr="0075595C">
        <w:t>75th percentile value</w:t>
      </w:r>
      <w:r w:rsidRPr="0075595C">
        <w:t xml:space="preserve"> (DM) </w:t>
      </w:r>
    </w:p>
    <w:p w14:paraId="5FF44DC8" w14:textId="4BD11FA4" w:rsidR="0054248B" w:rsidRDefault="0054248B" w:rsidP="0054248B">
      <w:pPr>
        <w:pStyle w:val="Heading3"/>
      </w:pPr>
      <w:r>
        <w:lastRenderedPageBreak/>
        <w:t>Notes</w:t>
      </w:r>
    </w:p>
    <w:p w14:paraId="30B7A794" w14:textId="371EDFAD" w:rsidR="0054248B" w:rsidRDefault="0054248B" w:rsidP="0054248B">
      <w:r>
        <w:t xml:space="preserve">All results are reported. Where user numbers or active days are low in reporting mobility for an intermediate zone in a given quarter, users of the results should consider employing a threshold cutoff depending on the analysis being undertaken to ensure the uncertainty of low user numbers and/or low active days do not skew results. </w:t>
      </w:r>
    </w:p>
    <w:p w14:paraId="3677C8B7" w14:textId="7955E1EC" w:rsidR="00D65A8B" w:rsidRDefault="00D65A8B" w:rsidP="0054248B">
      <w:r w:rsidRPr="00D65A8B">
        <w:t>Unique user</w:t>
      </w:r>
      <w:r>
        <w:t xml:space="preserve"> IDs in the </w:t>
      </w:r>
      <w:r w:rsidRPr="00D65A8B">
        <w:t>Tamoco</w:t>
      </w:r>
      <w:r>
        <w:t xml:space="preserve"> dataset</w:t>
      </w:r>
      <w:r w:rsidRPr="00D65A8B">
        <w:t xml:space="preserve"> are </w:t>
      </w:r>
      <w:r>
        <w:t xml:space="preserve">rehashed monthly but the results are aggregated quarterly. The number of distinct users in a quarter may therefore be slightly overestimate given  the same users may be active over multiple months but with different user IDs. </w:t>
      </w:r>
    </w:p>
    <w:p w14:paraId="06B76BB4" w14:textId="77777777" w:rsidR="00EA7DAD" w:rsidRPr="00D65A8B" w:rsidRDefault="00EA7DAD" w:rsidP="0054248B"/>
    <w:p w14:paraId="40A1C374" w14:textId="45AB7B88" w:rsidR="00EA7DAD" w:rsidRPr="00EA7DAD" w:rsidRDefault="00EA7DAD" w:rsidP="00EA7DAD">
      <w:pPr>
        <w:pStyle w:val="Heading2"/>
        <w:rPr>
          <w:sz w:val="24"/>
          <w:szCs w:val="24"/>
        </w:rPr>
      </w:pPr>
      <w:r w:rsidRPr="00EA7DAD">
        <w:rPr>
          <w:sz w:val="24"/>
          <w:szCs w:val="24"/>
        </w:rPr>
        <w:t xml:space="preserve">Variables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5477"/>
      </w:tblGrid>
      <w:tr w:rsidR="00EA7DAD" w14:paraId="7ED6E4BC" w14:textId="77777777" w:rsidTr="006D088D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056C" w14:textId="77777777" w:rsidR="00EA7DAD" w:rsidRPr="0044052B" w:rsidRDefault="00EA7DAD" w:rsidP="006D088D">
            <w:pPr>
              <w:rPr>
                <w:b/>
              </w:rPr>
            </w:pPr>
            <w:r w:rsidRPr="0044052B">
              <w:rPr>
                <w:b/>
              </w:rPr>
              <w:t>Variable name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B044" w14:textId="77777777" w:rsidR="00EA7DAD" w:rsidRPr="0044052B" w:rsidRDefault="00EA7DAD" w:rsidP="006D088D">
            <w:pPr>
              <w:rPr>
                <w:b/>
              </w:rPr>
            </w:pPr>
            <w:r w:rsidRPr="0044052B">
              <w:rPr>
                <w:b/>
              </w:rPr>
              <w:t>Definition and/or commentary</w:t>
            </w:r>
          </w:p>
        </w:tc>
      </w:tr>
      <w:tr w:rsidR="00EA7DAD" w14:paraId="08F16D2F" w14:textId="77777777" w:rsidTr="006D088D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FDCE" w14:textId="77777777" w:rsidR="00EA7DAD" w:rsidRDefault="00EA7DAD" w:rsidP="006D088D">
            <w:r>
              <w:t>Name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84E6" w14:textId="77777777" w:rsidR="00EA7DAD" w:rsidRPr="006B6378" w:rsidRDefault="00EA7DAD" w:rsidP="006D088D">
            <w:r w:rsidRPr="00DB0C9A">
              <w:t xml:space="preserve">Intermediate zone </w:t>
            </w:r>
            <w:r>
              <w:t>name</w:t>
            </w:r>
          </w:p>
        </w:tc>
      </w:tr>
      <w:tr w:rsidR="00EA7DAD" w14:paraId="2330AE06" w14:textId="77777777" w:rsidTr="006D088D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60D8" w14:textId="77777777" w:rsidR="00EA7DAD" w:rsidRDefault="00EA7DAD" w:rsidP="006D088D">
            <w:r>
              <w:t>Code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FDDB" w14:textId="77777777" w:rsidR="00EA7DAD" w:rsidRPr="006B6378" w:rsidRDefault="00EA7DAD" w:rsidP="006D088D">
            <w:r w:rsidRPr="00DB0C9A">
              <w:t>Intermediate zone code</w:t>
            </w:r>
          </w:p>
        </w:tc>
      </w:tr>
      <w:tr w:rsidR="00EA7DAD" w14:paraId="685B60D4" w14:textId="77777777" w:rsidTr="006D088D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F293" w14:textId="77777777" w:rsidR="00EA7DAD" w:rsidRPr="00D22108" w:rsidRDefault="00EA7DAD" w:rsidP="006D088D">
            <w:r>
              <w:t>Quarter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B570" w14:textId="77777777" w:rsidR="00EA7DAD" w:rsidRDefault="00EA7DAD" w:rsidP="006D088D">
            <w:r w:rsidRPr="006B6378">
              <w:t>Year and quarter of the year,</w:t>
            </w:r>
            <w:r>
              <w:t xml:space="preserve"> E.g.</w:t>
            </w:r>
            <w:r w:rsidRPr="006B6378">
              <w:t xml:space="preserve"> </w:t>
            </w:r>
            <w:r>
              <w:t>2019.</w:t>
            </w:r>
            <w:r w:rsidRPr="006B6378">
              <w:t>Q1</w:t>
            </w:r>
            <w:r>
              <w:t xml:space="preserve"> begins in </w:t>
            </w:r>
            <w:r w:rsidRPr="006B6378">
              <w:t>January</w:t>
            </w:r>
            <w:r>
              <w:t xml:space="preserve"> 2019.</w:t>
            </w:r>
          </w:p>
        </w:tc>
      </w:tr>
      <w:tr w:rsidR="00EA7DAD" w14:paraId="2B415DF0" w14:textId="77777777" w:rsidTr="006D088D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8860" w14:textId="77777777" w:rsidR="00EA7DAD" w:rsidRPr="00D22108" w:rsidRDefault="00EA7DAD" w:rsidP="006D088D">
            <w:r>
              <w:t>Users</w:t>
            </w:r>
            <w:r w:rsidRPr="00D22108">
              <w:t xml:space="preserve"> 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78CF" w14:textId="77777777" w:rsidR="00EA7DAD" w:rsidRPr="0044052B" w:rsidRDefault="00EA7DAD" w:rsidP="006D088D">
            <w:r>
              <w:t>The number of mobile phone users used in the calculation of MI [can be used to set a minimum threshold for analysis using the data]</w:t>
            </w:r>
          </w:p>
        </w:tc>
      </w:tr>
      <w:tr w:rsidR="00EA7DAD" w14:paraId="17D56ADF" w14:textId="77777777" w:rsidTr="006D088D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97A2" w14:textId="77777777" w:rsidR="00EA7DAD" w:rsidRPr="00D22108" w:rsidRDefault="00EA7DAD" w:rsidP="006D088D">
            <w:r>
              <w:t>Active_days</w:t>
            </w:r>
            <w:r w:rsidRPr="00D22108">
              <w:t xml:space="preserve"> 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D45A" w14:textId="77777777" w:rsidR="00EA7DAD" w:rsidRPr="0044052B" w:rsidRDefault="00EA7DAD" w:rsidP="006D088D">
            <w:r>
              <w:t xml:space="preserve">The number of active days used in calculating MI, where each day can have multiple active mobile phone users. </w:t>
            </w:r>
          </w:p>
        </w:tc>
      </w:tr>
      <w:tr w:rsidR="00EA7DAD" w14:paraId="55FA548E" w14:textId="77777777" w:rsidTr="006D088D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F3F" w14:textId="77777777" w:rsidR="00EA7DAD" w:rsidRPr="00D22108" w:rsidRDefault="00EA7DAD" w:rsidP="006D088D">
            <w:r>
              <w:t>Median_weighted</w:t>
            </w:r>
            <w:r w:rsidRPr="00D22108">
              <w:t xml:space="preserve"> 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F39B" w14:textId="77777777" w:rsidR="00EA7DAD" w:rsidRPr="0044052B" w:rsidRDefault="00EA7DAD" w:rsidP="006D088D">
            <w:r>
              <w:t xml:space="preserve">Weighted median </w:t>
            </w:r>
            <w:r w:rsidRPr="0075595C">
              <w:t xml:space="preserve">of </w:t>
            </w:r>
            <w:r>
              <w:t>mobility from mobile phone users active in an intermediate zone and a given quarter. See data description for details on calculation.</w:t>
            </w:r>
          </w:p>
        </w:tc>
      </w:tr>
      <w:tr w:rsidR="00EA7DAD" w14:paraId="615D2192" w14:textId="77777777" w:rsidTr="006D088D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9DDB" w14:textId="77777777" w:rsidR="00EA7DAD" w:rsidRPr="00D22108" w:rsidRDefault="00EA7DAD" w:rsidP="006D088D">
            <w:r>
              <w:t>Lower25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C556" w14:textId="77777777" w:rsidR="00EA7DAD" w:rsidRPr="0044052B" w:rsidRDefault="00EA7DAD" w:rsidP="006D088D">
            <w:r w:rsidRPr="0075595C">
              <w:t xml:space="preserve">25th percentile </w:t>
            </w:r>
            <w:r>
              <w:t>value of weighted mobility</w:t>
            </w:r>
          </w:p>
        </w:tc>
      </w:tr>
      <w:tr w:rsidR="00EA7DAD" w14:paraId="523D1191" w14:textId="77777777" w:rsidTr="006D088D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DA1F" w14:textId="77777777" w:rsidR="00EA7DAD" w:rsidRPr="00D22108" w:rsidRDefault="00EA7DAD" w:rsidP="006D088D">
            <w:r>
              <w:t>Upper75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A94E" w14:textId="77777777" w:rsidR="00EA7DAD" w:rsidRPr="0044052B" w:rsidRDefault="00EA7DAD" w:rsidP="006D088D">
            <w:r w:rsidRPr="0075595C">
              <w:t xml:space="preserve">75th percentile </w:t>
            </w:r>
            <w:r>
              <w:t>value of weighted mobility</w:t>
            </w:r>
          </w:p>
        </w:tc>
      </w:tr>
      <w:tr w:rsidR="00EA7DAD" w14:paraId="65697449" w14:textId="77777777" w:rsidTr="006D088D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C7D0" w14:textId="77777777" w:rsidR="00EA7DAD" w:rsidRPr="00D22108" w:rsidRDefault="00EA7DAD" w:rsidP="006D088D">
            <w:r>
              <w:t>Mean_weighted</w:t>
            </w:r>
          </w:p>
          <w:p w14:paraId="70192BC2" w14:textId="77777777" w:rsidR="00EA7DAD" w:rsidRDefault="00EA7DAD" w:rsidP="006D088D"/>
        </w:tc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B055" w14:textId="77777777" w:rsidR="00EA7DAD" w:rsidRPr="0075595C" w:rsidRDefault="00EA7DAD" w:rsidP="006D088D">
            <w:r>
              <w:t xml:space="preserve">Weighted mean </w:t>
            </w:r>
            <w:r w:rsidRPr="0075595C">
              <w:t xml:space="preserve">of </w:t>
            </w:r>
            <w:r>
              <w:t>mobility from mobile phone users active in an intermediate zone and a given quarter. See data description for details on calculation.</w:t>
            </w:r>
          </w:p>
        </w:tc>
      </w:tr>
    </w:tbl>
    <w:p w14:paraId="199EF255" w14:textId="77777777" w:rsidR="00EA7DAD" w:rsidRDefault="00EA7DAD" w:rsidP="00EA7DAD"/>
    <w:p w14:paraId="367BEF0F" w14:textId="7B21EFAA" w:rsidR="0054248B" w:rsidRPr="00D65A8B" w:rsidRDefault="0054248B" w:rsidP="0054248B"/>
    <w:sectPr w:rsidR="0054248B" w:rsidRPr="00D65A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91B06" w14:textId="77777777" w:rsidR="00E223D6" w:rsidRDefault="00E223D6" w:rsidP="007D6871">
      <w:pPr>
        <w:spacing w:after="0" w:line="240" w:lineRule="auto"/>
      </w:pPr>
      <w:r>
        <w:separator/>
      </w:r>
    </w:p>
  </w:endnote>
  <w:endnote w:type="continuationSeparator" w:id="0">
    <w:p w14:paraId="640D593D" w14:textId="77777777" w:rsidR="00E223D6" w:rsidRDefault="00E223D6" w:rsidP="007D6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F58AD" w14:textId="77777777" w:rsidR="00E223D6" w:rsidRDefault="00E223D6" w:rsidP="007D6871">
      <w:pPr>
        <w:spacing w:after="0" w:line="240" w:lineRule="auto"/>
      </w:pPr>
      <w:r>
        <w:separator/>
      </w:r>
    </w:p>
  </w:footnote>
  <w:footnote w:type="continuationSeparator" w:id="0">
    <w:p w14:paraId="579C06D0" w14:textId="77777777" w:rsidR="00E223D6" w:rsidRDefault="00E223D6" w:rsidP="007D6871">
      <w:pPr>
        <w:spacing w:after="0" w:line="240" w:lineRule="auto"/>
      </w:pPr>
      <w:r>
        <w:continuationSeparator/>
      </w:r>
    </w:p>
  </w:footnote>
  <w:footnote w:id="1">
    <w:p w14:paraId="6571E266" w14:textId="598F8055" w:rsidR="00F46C65" w:rsidRPr="00F46C65" w:rsidRDefault="00F46C65">
      <w:pPr>
        <w:pStyle w:val="FootnoteText"/>
        <w:rPr>
          <w:lang w:val="fr-FR"/>
        </w:rPr>
      </w:pPr>
      <w:r>
        <w:rPr>
          <w:rStyle w:val="FootnoteReference"/>
        </w:rPr>
        <w:footnoteRef/>
      </w:r>
      <w:r w:rsidRPr="00F46C65">
        <w:rPr>
          <w:lang w:val="fr-FR"/>
        </w:rPr>
        <w:t xml:space="preserve"> </w:t>
      </w:r>
      <w:hyperlink r:id="rId1" w:history="1">
        <w:r w:rsidR="000522C2" w:rsidRPr="002805A8">
          <w:rPr>
            <w:rStyle w:val="Hyperlink"/>
            <w:lang w:val="fr-FR"/>
          </w:rPr>
          <w:t>http://www.ubdc.ac.uk/data-services/data-catalogue/transport-and-mobility-data/huq-data/</w:t>
        </w:r>
      </w:hyperlink>
      <w:r w:rsidR="000522C2">
        <w:rPr>
          <w:lang w:val="fr-FR"/>
        </w:rPr>
        <w:t xml:space="preserve"> </w:t>
      </w:r>
    </w:p>
  </w:footnote>
  <w:footnote w:id="2">
    <w:p w14:paraId="14D7788C" w14:textId="56821850" w:rsidR="00F46C65" w:rsidRPr="00F46C65" w:rsidRDefault="00F46C65">
      <w:pPr>
        <w:pStyle w:val="FootnoteText"/>
        <w:rPr>
          <w:lang w:val="fr-FR"/>
        </w:rPr>
      </w:pPr>
      <w:r>
        <w:rPr>
          <w:rStyle w:val="FootnoteReference"/>
        </w:rPr>
        <w:footnoteRef/>
      </w:r>
      <w:r w:rsidRPr="00F46C65">
        <w:rPr>
          <w:lang w:val="fr-FR"/>
        </w:rPr>
        <w:t xml:space="preserve"> </w:t>
      </w:r>
      <w:hyperlink r:id="rId2" w:history="1">
        <w:r w:rsidR="000522C2" w:rsidRPr="002805A8">
          <w:rPr>
            <w:rStyle w:val="Hyperlink"/>
            <w:lang w:val="fr-FR"/>
          </w:rPr>
          <w:t>https://ubdc.ac.uk/data-services/data-catalogue/transport-and-mobility-data/tamoco-data/</w:t>
        </w:r>
      </w:hyperlink>
      <w:r w:rsidR="000522C2">
        <w:rPr>
          <w:lang w:val="fr-FR"/>
        </w:rPr>
        <w:t xml:space="preserve"> </w:t>
      </w:r>
    </w:p>
  </w:footnote>
  <w:footnote w:id="3">
    <w:p w14:paraId="77C2834C" w14:textId="25AA00B8" w:rsidR="007D6871" w:rsidRPr="00F46C65" w:rsidRDefault="007D6871">
      <w:pPr>
        <w:pStyle w:val="FootnoteText"/>
        <w:rPr>
          <w:lang w:val="fr-FR"/>
        </w:rPr>
      </w:pPr>
      <w:r>
        <w:rPr>
          <w:rStyle w:val="FootnoteReference"/>
        </w:rPr>
        <w:footnoteRef/>
      </w:r>
      <w:r w:rsidRPr="00F46C65">
        <w:rPr>
          <w:lang w:val="fr-FR"/>
        </w:rPr>
        <w:t xml:space="preserve"> </w:t>
      </w:r>
      <w:hyperlink r:id="rId3" w:history="1">
        <w:r w:rsidRPr="00F46C65">
          <w:rPr>
            <w:rStyle w:val="Hyperlink"/>
            <w:lang w:val="fr-FR"/>
          </w:rPr>
          <w:t>https://help.cuebiq.com/hc/en-us/articles/360041285051-Mobility-Insights-Mobility-Index-CMI-</w:t>
        </w:r>
      </w:hyperlink>
      <w:r w:rsidRPr="00F46C65">
        <w:rPr>
          <w:lang w:val="fr-FR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01025"/>
    <w:multiLevelType w:val="hybridMultilevel"/>
    <w:tmpl w:val="09A41C14"/>
    <w:lvl w:ilvl="0" w:tplc="FFFFFFFF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522FBA"/>
    <w:multiLevelType w:val="hybridMultilevel"/>
    <w:tmpl w:val="747064CA"/>
    <w:lvl w:ilvl="0" w:tplc="1C0A3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B069AF"/>
    <w:multiLevelType w:val="hybridMultilevel"/>
    <w:tmpl w:val="67466008"/>
    <w:lvl w:ilvl="0" w:tplc="FFFFFFFF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C22E36"/>
    <w:multiLevelType w:val="hybridMultilevel"/>
    <w:tmpl w:val="1F3A3EDC"/>
    <w:lvl w:ilvl="0" w:tplc="FFFFFFFF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0F2855"/>
    <w:multiLevelType w:val="hybridMultilevel"/>
    <w:tmpl w:val="F25ECB96"/>
    <w:lvl w:ilvl="0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77A96DE6"/>
    <w:multiLevelType w:val="hybridMultilevel"/>
    <w:tmpl w:val="E32255A4"/>
    <w:lvl w:ilvl="0" w:tplc="79F8962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621122">
    <w:abstractNumId w:val="5"/>
  </w:num>
  <w:num w:numId="2" w16cid:durableId="1068190778">
    <w:abstractNumId w:val="1"/>
  </w:num>
  <w:num w:numId="3" w16cid:durableId="392583237">
    <w:abstractNumId w:val="0"/>
  </w:num>
  <w:num w:numId="4" w16cid:durableId="445084230">
    <w:abstractNumId w:val="2"/>
  </w:num>
  <w:num w:numId="5" w16cid:durableId="1702053137">
    <w:abstractNumId w:val="4"/>
  </w:num>
  <w:num w:numId="6" w16cid:durableId="3401643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7D4D"/>
    <w:rsid w:val="000522C2"/>
    <w:rsid w:val="00071515"/>
    <w:rsid w:val="00097EB7"/>
    <w:rsid w:val="000C1077"/>
    <w:rsid w:val="000D4DF2"/>
    <w:rsid w:val="001A1A61"/>
    <w:rsid w:val="001B459E"/>
    <w:rsid w:val="001D0A4A"/>
    <w:rsid w:val="001D5026"/>
    <w:rsid w:val="002054CD"/>
    <w:rsid w:val="002079E7"/>
    <w:rsid w:val="002606F0"/>
    <w:rsid w:val="00270DE1"/>
    <w:rsid w:val="00271669"/>
    <w:rsid w:val="002C1409"/>
    <w:rsid w:val="002C2E8A"/>
    <w:rsid w:val="003017E9"/>
    <w:rsid w:val="00317D4D"/>
    <w:rsid w:val="0032654A"/>
    <w:rsid w:val="00356461"/>
    <w:rsid w:val="00383DF2"/>
    <w:rsid w:val="003B5838"/>
    <w:rsid w:val="003E21CA"/>
    <w:rsid w:val="00406104"/>
    <w:rsid w:val="00407493"/>
    <w:rsid w:val="00490B3D"/>
    <w:rsid w:val="004A5528"/>
    <w:rsid w:val="004D3834"/>
    <w:rsid w:val="00504791"/>
    <w:rsid w:val="005234C4"/>
    <w:rsid w:val="00523CF2"/>
    <w:rsid w:val="0054248B"/>
    <w:rsid w:val="00573E32"/>
    <w:rsid w:val="005C7BB7"/>
    <w:rsid w:val="005D2F1C"/>
    <w:rsid w:val="006108B2"/>
    <w:rsid w:val="0067045A"/>
    <w:rsid w:val="006E1C2C"/>
    <w:rsid w:val="006E37DD"/>
    <w:rsid w:val="00702790"/>
    <w:rsid w:val="00713E05"/>
    <w:rsid w:val="00724A60"/>
    <w:rsid w:val="0075595C"/>
    <w:rsid w:val="00774471"/>
    <w:rsid w:val="007D191B"/>
    <w:rsid w:val="007D58B9"/>
    <w:rsid w:val="007D6871"/>
    <w:rsid w:val="007F105B"/>
    <w:rsid w:val="00817BA8"/>
    <w:rsid w:val="008412C7"/>
    <w:rsid w:val="008759F2"/>
    <w:rsid w:val="008901B0"/>
    <w:rsid w:val="0089531F"/>
    <w:rsid w:val="008B2076"/>
    <w:rsid w:val="008B3EE6"/>
    <w:rsid w:val="008C6DF4"/>
    <w:rsid w:val="008D7015"/>
    <w:rsid w:val="008E0BBE"/>
    <w:rsid w:val="0091704E"/>
    <w:rsid w:val="009837F1"/>
    <w:rsid w:val="009B07FF"/>
    <w:rsid w:val="009D0D5D"/>
    <w:rsid w:val="00A40A0B"/>
    <w:rsid w:val="00A53CFC"/>
    <w:rsid w:val="00A61793"/>
    <w:rsid w:val="00AB5753"/>
    <w:rsid w:val="00AD6EC3"/>
    <w:rsid w:val="00AF2D05"/>
    <w:rsid w:val="00B609CC"/>
    <w:rsid w:val="00B92428"/>
    <w:rsid w:val="00B965D0"/>
    <w:rsid w:val="00BA19B2"/>
    <w:rsid w:val="00BC0B96"/>
    <w:rsid w:val="00BD13F9"/>
    <w:rsid w:val="00BE4210"/>
    <w:rsid w:val="00C15BC0"/>
    <w:rsid w:val="00C23472"/>
    <w:rsid w:val="00C265F0"/>
    <w:rsid w:val="00C43069"/>
    <w:rsid w:val="00C64BF7"/>
    <w:rsid w:val="00CA368F"/>
    <w:rsid w:val="00CB1303"/>
    <w:rsid w:val="00CE7B3F"/>
    <w:rsid w:val="00D65A8B"/>
    <w:rsid w:val="00DA74F2"/>
    <w:rsid w:val="00DC1FDB"/>
    <w:rsid w:val="00DF2512"/>
    <w:rsid w:val="00DF3E8F"/>
    <w:rsid w:val="00E223D6"/>
    <w:rsid w:val="00E507E8"/>
    <w:rsid w:val="00E70E25"/>
    <w:rsid w:val="00E7321E"/>
    <w:rsid w:val="00EA7DAD"/>
    <w:rsid w:val="00F41C07"/>
    <w:rsid w:val="00F43D7B"/>
    <w:rsid w:val="00F46C65"/>
    <w:rsid w:val="00F61441"/>
    <w:rsid w:val="11445F89"/>
    <w:rsid w:val="11F50B71"/>
    <w:rsid w:val="1B01102D"/>
    <w:rsid w:val="1D6506C5"/>
    <w:rsid w:val="1E99D64D"/>
    <w:rsid w:val="2417ABA1"/>
    <w:rsid w:val="29E0D7F5"/>
    <w:rsid w:val="3ACD4754"/>
    <w:rsid w:val="3D95E1E0"/>
    <w:rsid w:val="412A8810"/>
    <w:rsid w:val="4736357A"/>
    <w:rsid w:val="491C5C86"/>
    <w:rsid w:val="4E892FF6"/>
    <w:rsid w:val="522D4738"/>
    <w:rsid w:val="632D3777"/>
    <w:rsid w:val="6A33FC86"/>
    <w:rsid w:val="6FF29222"/>
    <w:rsid w:val="7A8D375B"/>
    <w:rsid w:val="7C81D3D0"/>
    <w:rsid w:val="7DFA8C73"/>
    <w:rsid w:val="7E1DA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877D2A"/>
  <w15:docId w15:val="{37CE572D-36D0-4D83-A267-0C19E067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687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D687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D687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7D6871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7D687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D687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D687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D6871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7D68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D687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17BA8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EA7D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help.cuebiq.com/hc/en-us/articles/360041285051-Mobility-Insights-Mobility-Index-CMI-" TargetMode="External"/><Relationship Id="rId2" Type="http://schemas.openxmlformats.org/officeDocument/2006/relationships/hyperlink" Target="https://ubdc.ac.uk/data-services/data-catalogue/transport-and-mobility-data/tamoco-data/" TargetMode="External"/><Relationship Id="rId1" Type="http://schemas.openxmlformats.org/officeDocument/2006/relationships/hyperlink" Target="http://www.ubdc.ac.uk/data-services/data-catalogue/transport-and-mobility-data/huq-dat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AB33C5EEA69E46A43FE46C4F605939" ma:contentTypeVersion="10" ma:contentTypeDescription="Create a new document." ma:contentTypeScope="" ma:versionID="18dc53c2be3a71f46e26f298daaf36cc">
  <xsd:schema xmlns:xsd="http://www.w3.org/2001/XMLSchema" xmlns:xs="http://www.w3.org/2001/XMLSchema" xmlns:p="http://schemas.microsoft.com/office/2006/metadata/properties" xmlns:ns2="043377a0-1aa6-497f-8476-260b50458c69" xmlns:ns3="aad1e6be-ee74-4bcc-aa08-a217d87f46fb" targetNamespace="http://schemas.microsoft.com/office/2006/metadata/properties" ma:root="true" ma:fieldsID="be4ebeb322b0a8788b75c15df812df04" ns2:_="" ns3:_="">
    <xsd:import namespace="043377a0-1aa6-497f-8476-260b50458c69"/>
    <xsd:import namespace="aad1e6be-ee74-4bcc-aa08-a217d87f4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377a0-1aa6-497f-8476-260b50458c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1e6be-ee74-4bcc-aa08-a217d87f4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ad1e6be-ee74-4bcc-aa08-a217d87f46fb">
      <UserInfo>
        <DisplayName>Mobile Data Group Members</DisplayName>
        <AccountId>7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38B6D23-4FEF-4727-8241-C82405CA73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377a0-1aa6-497f-8476-260b50458c69"/>
    <ds:schemaRef ds:uri="aad1e6be-ee74-4bcc-aa08-a217d87f46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F44571-3094-4C19-9EEA-76C912627B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60781C-FEA2-485D-9401-7A2B7002D1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9FF320-D61B-4F8C-AAE1-81B72E2952E7}">
  <ds:schemaRefs>
    <ds:schemaRef ds:uri="http://schemas.microsoft.com/office/2006/metadata/properties"/>
    <ds:schemaRef ds:uri="http://schemas.microsoft.com/office/infopath/2007/PartnerControls"/>
    <ds:schemaRef ds:uri="aad1e6be-ee74-4bcc-aa08-a217d87f46f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3095</Characters>
  <Application>Microsoft Office Word</Application>
  <DocSecurity>0</DocSecurity>
  <Lines>25</Lines>
  <Paragraphs>7</Paragraphs>
  <ScaleCrop>false</ScaleCrop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Bailey</dc:creator>
  <cp:keywords/>
  <dc:description/>
  <cp:lastModifiedBy>Michael Sinclair</cp:lastModifiedBy>
  <cp:revision>76</cp:revision>
  <dcterms:created xsi:type="dcterms:W3CDTF">2022-11-18T11:57:00Z</dcterms:created>
  <dcterms:modified xsi:type="dcterms:W3CDTF">2022-12-14T13:05:00Z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0x0101009BAB33C5EEA69E46A43FE46C4F605939</vt:lpwstr>
  </property>
  <property fmtid="{D5CDD505-2E9C-101B-9397-08002B2CF9AE}" pid="3" name="SharedWithUsers">
    <vt:lpwstr>7;#Mobile Data Group Members</vt:lpwstr>
  </property>
</Properties>
</file>